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附件1:</w:t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宋体" w:hAnsi="宋体"/>
          <w:b/>
          <w:bCs/>
          <w:sz w:val="28"/>
          <w:szCs w:val="28"/>
        </w:rPr>
        <w:t>物流</w:t>
      </w:r>
      <w:r>
        <w:rPr>
          <w:rFonts w:hint="eastAsia" w:ascii="宋体" w:hAnsi="宋体"/>
          <w:b/>
          <w:bCs/>
          <w:sz w:val="28"/>
          <w:szCs w:val="28"/>
        </w:rPr>
        <w:t>学院毕业设计/毕业</w:t>
      </w:r>
      <w:r>
        <w:rPr>
          <w:rFonts w:ascii="宋体" w:hAnsi="宋体"/>
          <w:b/>
          <w:bCs/>
          <w:sz w:val="28"/>
          <w:szCs w:val="28"/>
        </w:rPr>
        <w:t>论文指导老师信息一览表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2835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  <w:t>毕业设计指导方向</w:t>
            </w: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  <w:t>毕业论文指导方向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杨蓉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Align w:val="top"/>
          </w:tcPr>
          <w:p>
            <w:r>
              <w:rPr>
                <w:rFonts w:ascii="宋体" w:hAnsi="宋体"/>
                <w:kern w:val="0"/>
                <w:sz w:val="24"/>
                <w:szCs w:val="24"/>
              </w:rPr>
              <w:t>绿色物流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（低碳物流）研究（政策、实现途径等）；物流成本研究（效率与成本、效益与成本等）；逆向物流研究</w:t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（19人）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童年成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  <w:r>
              <w:rPr>
                <w:rFonts w:hint="eastAsia"/>
                <w:kern w:val="0"/>
                <w:sz w:val="24"/>
                <w:szCs w:val="24"/>
              </w:rPr>
              <w:t>/博士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物流发展与物流政策、</w:t>
            </w:r>
            <w:r>
              <w:rPr>
                <w:kern w:val="0"/>
                <w:sz w:val="24"/>
                <w:szCs w:val="24"/>
              </w:rPr>
              <w:t>电商与快递物流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  <w:r>
              <w:rPr>
                <w:kern w:val="0"/>
                <w:sz w:val="24"/>
                <w:szCs w:val="24"/>
              </w:rPr>
              <w:t>连锁与物流配送优化设计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  <w:r>
              <w:rPr>
                <w:kern w:val="0"/>
                <w:sz w:val="24"/>
                <w:szCs w:val="24"/>
              </w:rPr>
              <w:t>物流园区规划建设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（19人）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燕珍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副教授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物流企业发展研究；仓储管理与库存控制；区域物流发展研究；物流企业营销管理；港口物流</w:t>
            </w: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（19人）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周知宇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讲师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物流企业（或企业物流）管理（战略规划、运作管理优化等）；供应链管理；物流行业发展研究</w:t>
            </w: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（18人）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罗凌妍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副教授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物流企业内部管理；成本核算与控制；低碳物流；珠三角物流；物流经济与宏观管理；物流行业发展与改革等</w:t>
            </w:r>
            <w:r>
              <w:rPr>
                <w:rFonts w:hint="eastAsia" w:ascii="宋体"/>
                <w:color w:val="C00000"/>
                <w:kern w:val="0"/>
                <w:sz w:val="24"/>
                <w:szCs w:val="24"/>
              </w:rPr>
              <w:t>（19人）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朱江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副教授</w:t>
            </w:r>
            <w:r>
              <w:rPr>
                <w:rFonts w:hint="eastAsia"/>
                <w:kern w:val="0"/>
                <w:sz w:val="24"/>
                <w:szCs w:val="24"/>
              </w:rPr>
              <w:t>/博士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物流信息系统</w:t>
            </w:r>
          </w:p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物流系统仿真</w:t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电子商务物流；物流信息系统；物流服务质量；物流企业人力资源</w:t>
            </w:r>
            <w:r>
              <w:rPr>
                <w:rFonts w:hint="eastAsia" w:ascii="宋体"/>
                <w:color w:val="C00000"/>
                <w:kern w:val="0"/>
                <w:sz w:val="24"/>
                <w:szCs w:val="24"/>
              </w:rPr>
              <w:t>（13人）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沈凯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讲师/博士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物流系统（仓库/物流中心/配送中心）规划设计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736" w:type="dxa"/>
            <w:vAlign w:val="top"/>
          </w:tcPr>
          <w:p>
            <w:r>
              <w:rPr>
                <w:rFonts w:hint="eastAsia" w:ascii="宋体" w:hAnsi="宋体"/>
                <w:sz w:val="24"/>
                <w:szCs w:val="24"/>
              </w:rPr>
              <w:t>采购管理；供应链管理；物流企业运营管理；制造业企业物流运营；制造业与物流业联动研究</w:t>
            </w:r>
            <w:r>
              <w:rPr>
                <w:rFonts w:hint="eastAsia" w:ascii="宋体" w:hAnsi="宋体"/>
                <w:color w:val="C00000"/>
                <w:sz w:val="24"/>
                <w:szCs w:val="24"/>
              </w:rPr>
              <w:t>（13人）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彭磊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2835" w:type="dxa"/>
            <w:vAlign w:val="top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zh-CN"/>
              </w:rPr>
              <w:t>排队论和仿真优化。</w:t>
            </w:r>
          </w:p>
          <w:p>
            <w:pPr>
              <w:jc w:val="center"/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3736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  <w:lang w:val="zh-CN"/>
              </w:rPr>
              <w:t>DEA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zh-CN"/>
              </w:rPr>
              <w:t>物流效率分析与优化，回归和预测，博弈论基础上的竞争和合作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（13人）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杨喜瑞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讲师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物流产业发展；物流产业竞争力分析；物流企业经营绩效分析；绿色物流；物流发展的空间分析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（18人）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杨彩梅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讲师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国际物流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  <w:r>
              <w:rPr>
                <w:kern w:val="0"/>
                <w:sz w:val="24"/>
                <w:szCs w:val="24"/>
              </w:rPr>
              <w:t>国内物流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  <w:r>
              <w:rPr>
                <w:kern w:val="0"/>
                <w:sz w:val="24"/>
                <w:szCs w:val="24"/>
              </w:rPr>
              <w:t>供应链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（18人）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  <w:shd w:val="pct10" w:color="auto" w:fill="FFFFFF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shd w:val="pct10" w:color="auto" w:fill="FFFFFF"/>
              </w:rPr>
              <w:t>郑晗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  <w:shd w:val="pct10" w:color="auto" w:fill="FFFFFF"/>
              </w:rPr>
            </w:pPr>
            <w:r>
              <w:rPr>
                <w:kern w:val="0"/>
                <w:sz w:val="24"/>
                <w:szCs w:val="24"/>
                <w:shd w:val="pct10" w:color="auto" w:fill="FFFFFF"/>
              </w:rPr>
              <w:t>讲师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sz w:val="24"/>
                <w:szCs w:val="24"/>
                <w:shd w:val="pct10" w:color="auto" w:fill="FFFFFF"/>
              </w:rPr>
            </w:pPr>
            <w:r>
              <w:rPr>
                <w:kern w:val="0"/>
                <w:sz w:val="24"/>
                <w:szCs w:val="24"/>
                <w:shd w:val="pct10" w:color="auto" w:fill="FFFFFF"/>
              </w:rPr>
              <w:t>供应链金融</w:t>
            </w:r>
            <w:r>
              <w:rPr>
                <w:rFonts w:hint="eastAsia"/>
                <w:kern w:val="0"/>
                <w:sz w:val="24"/>
                <w:szCs w:val="24"/>
                <w:shd w:val="pct10" w:color="auto" w:fill="FFFFFF"/>
              </w:rPr>
              <w:t>；</w:t>
            </w:r>
            <w:r>
              <w:rPr>
                <w:kern w:val="0"/>
                <w:sz w:val="24"/>
                <w:szCs w:val="24"/>
                <w:shd w:val="pct10" w:color="auto" w:fill="FFFFFF"/>
              </w:rPr>
              <w:t>保税物流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吴映雄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讲师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Align w:val="top"/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基于Citespace的物流</w:t>
            </w:r>
            <w:r>
              <w:rPr>
                <w:rFonts w:ascii="宋体" w:hAnsi="宋体"/>
                <w:kern w:val="0"/>
                <w:sz w:val="24"/>
                <w:szCs w:val="24"/>
              </w:rPr>
              <w:t>文献计量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研究；物流</w:t>
            </w:r>
            <w:r>
              <w:rPr>
                <w:rFonts w:ascii="宋体" w:hAnsi="宋体"/>
                <w:kern w:val="0"/>
                <w:sz w:val="24"/>
                <w:szCs w:val="24"/>
              </w:rPr>
              <w:t>数据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（截面</w:t>
            </w:r>
            <w:r>
              <w:rPr>
                <w:rFonts w:ascii="宋体" w:hAnsi="宋体"/>
                <w:kern w:val="0"/>
                <w:sz w:val="24"/>
                <w:szCs w:val="24"/>
              </w:rPr>
              <w:t>和面板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>分析</w:t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（15人）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陈利民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副教授</w:t>
            </w:r>
            <w:r>
              <w:rPr>
                <w:rFonts w:hint="eastAsia"/>
                <w:kern w:val="0"/>
                <w:sz w:val="24"/>
                <w:szCs w:val="24"/>
              </w:rPr>
              <w:t>/博士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物流系统的优化设计（系统的优化方案设计、预测分析、设计与实现、规划与综合评价等）</w:t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（12人）</w:t>
            </w:r>
          </w:p>
        </w:tc>
        <w:tc>
          <w:tcPr>
            <w:tcW w:w="3736" w:type="dxa"/>
            <w:vAlign w:val="top"/>
          </w:tcPr>
          <w:p>
            <w:r>
              <w:rPr>
                <w:rFonts w:hint="eastAsia" w:ascii="宋体" w:hAnsi="宋体"/>
                <w:sz w:val="24"/>
                <w:szCs w:val="24"/>
              </w:rPr>
              <w:t>企业物流、供应链管理与设计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C00000"/>
                <w:sz w:val="24"/>
                <w:szCs w:val="24"/>
              </w:rPr>
              <w:t>（7人）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赵卓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副教授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物流信息系统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物流系统仿真</w:t>
            </w:r>
          </w:p>
          <w:p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路径优化</w:t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（12人 ）</w:t>
            </w: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现代信息技术在物流领域中的应用及现状研究（例如：物联网、RFID及移动互联网等）</w:t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林纯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讲师/博士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冷链物流配送中心选址及配送优化研究</w:t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（11人）</w:t>
            </w:r>
          </w:p>
        </w:tc>
        <w:tc>
          <w:tcPr>
            <w:tcW w:w="3736" w:type="dxa"/>
            <w:vAlign w:val="top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农产品冷链物流运作模式探究、</w:t>
            </w:r>
          </w:p>
          <w:p>
            <w:pPr>
              <w:autoSpaceDE w:val="0"/>
              <w:autoSpaceDN w:val="0"/>
              <w:adjustRightInd w:val="0"/>
              <w:ind w:left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冷链物流行业发展(7)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孙晓波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讲师/博士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物流系统规划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（12人）</w:t>
            </w: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第三方物流与供应链管理、物流行业发展</w:t>
            </w: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（6人）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王小磊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讲师/博士</w:t>
            </w:r>
          </w:p>
        </w:tc>
        <w:tc>
          <w:tcPr>
            <w:tcW w:w="2835" w:type="dxa"/>
            <w:vAlign w:val="top"/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物流配送优化、物流系统评价与决策、物流系统质量管理</w:t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（12人）</w:t>
            </w: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zh-CN"/>
              </w:rPr>
              <w:t>物流企业运作管理与优化</w:t>
            </w:r>
            <w:r>
              <w:rPr>
                <w:rFonts w:hint="eastAsia" w:ascii="宋体" w:cs="宋体"/>
                <w:color w:val="C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宋体" w:cs="宋体"/>
                <w:color w:val="C00000"/>
                <w:kern w:val="0"/>
                <w:sz w:val="24"/>
                <w:szCs w:val="24"/>
              </w:rPr>
              <w:t>7人</w:t>
            </w:r>
            <w:r>
              <w:rPr>
                <w:rFonts w:hint="eastAsia" w:ascii="宋体" w:cs="宋体"/>
                <w:color w:val="C00000"/>
                <w:kern w:val="0"/>
                <w:sz w:val="24"/>
                <w:szCs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王冬良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高级实验师</w:t>
            </w:r>
          </w:p>
        </w:tc>
        <w:tc>
          <w:tcPr>
            <w:tcW w:w="283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物流运输与配送、物流信息技术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（11人）</w:t>
            </w: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作业管理优化、电商与快递物流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C00000"/>
                <w:kern w:val="0"/>
                <w:sz w:val="24"/>
                <w:szCs w:val="24"/>
              </w:rPr>
              <w:t>（7人）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余振宁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讲师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1.基于Flesxim的物流优化设计；2.基于Solidworks的物流设施设备设计；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3.AGV小车非线性控制系统设计(12)</w:t>
            </w: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both"/>
        <w:rPr>
          <w:b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附件2：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rFonts w:hint="eastAsia"/>
          <w:b/>
          <w:sz w:val="32"/>
          <w:szCs w:val="32"/>
        </w:rPr>
        <w:t>级论文指导老师网上选择操作说明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="楷体" w:hAnsi="楷体" w:eastAsia="楷体"/>
          <w:sz w:val="28"/>
          <w:szCs w:val="28"/>
        </w:rPr>
        <w:t>直接登陆</w:t>
      </w:r>
      <w:r>
        <w:rPr>
          <w:rFonts w:ascii="楷体" w:hAnsi="楷体" w:eastAsia="楷体"/>
          <w:sz w:val="28"/>
          <w:szCs w:val="28"/>
        </w:rPr>
        <w:t>http://es.bnuz.edu.cn:8080/index.do，</w:t>
      </w:r>
      <w:r>
        <w:rPr>
          <w:rFonts w:hint="eastAsia" w:ascii="楷体" w:hAnsi="楷体" w:eastAsia="楷体"/>
          <w:sz w:val="28"/>
          <w:szCs w:val="28"/>
        </w:rPr>
        <w:t>用学号和密码进入系统。</w:t>
      </w:r>
    </w:p>
    <w:p>
      <w:pPr>
        <w:jc w:val="left"/>
        <w:rPr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或者登陆学校教务网</w:t>
      </w:r>
      <w:r>
        <w:rPr>
          <w:rFonts w:ascii="楷体" w:hAnsi="楷体" w:eastAsia="楷体"/>
          <w:sz w:val="28"/>
          <w:szCs w:val="28"/>
        </w:rPr>
        <w:t>http://jwc.bnuz.edu.cn/jwc/index.asp</w:t>
      </w:r>
      <w:r>
        <w:rPr>
          <w:rFonts w:hint="eastAsia" w:ascii="楷体" w:hAnsi="楷体" w:eastAsia="楷体"/>
          <w:sz w:val="28"/>
          <w:szCs w:val="28"/>
        </w:rPr>
        <w:t>，点击“教务管理辅助系统”，用学号和密码进入系统；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95250</wp:posOffset>
            </wp:positionV>
            <wp:extent cx="2943225" cy="2390775"/>
            <wp:effectExtent l="0" t="0" r="9525" b="952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sz w:val="28"/>
          <w:szCs w:val="28"/>
        </w:rPr>
        <w:t>点击“毕业生专区"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填写邮箱和联系方式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rPr>
          <w:rFonts w:hint="eastAsia"/>
        </w:rPr>
      </w:pPr>
      <w:r>
        <w:drawing>
          <wp:inline distT="0" distB="0" distL="114300" distR="114300">
            <wp:extent cx="5269230" cy="1750060"/>
            <wp:effectExtent l="0" t="0" r="762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drawing>
          <wp:inline distT="0" distB="0" distL="114300" distR="114300">
            <wp:extent cx="5273675" cy="1126490"/>
            <wp:effectExtent l="0" t="0" r="317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再点击选择“论文导师”</w:t>
      </w:r>
    </w:p>
    <w:p>
      <w:pPr>
        <w:rPr>
          <w:sz w:val="28"/>
          <w:szCs w:val="28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36195</wp:posOffset>
            </wp:positionV>
            <wp:extent cx="4343400" cy="1819275"/>
            <wp:effectExtent l="0" t="0" r="0" b="952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、根据自己的意愿对已有的论文指导老师进行选择，点击“选择”即可。</w:t>
      </w:r>
    </w:p>
    <w:p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55245</wp:posOffset>
            </wp:positionV>
            <wp:extent cx="3895725" cy="1314450"/>
            <wp:effectExtent l="0" t="0" r="9525" b="0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C58AB"/>
    <w:rsid w:val="1BBC58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2018-06-21T02:19:00Z</dcterms:created>
  <dc:creator>于成</dc:creator>
  <cp:lastModifiedBy>于成</cp:lastModifiedBy>
  <dcterms:modified xsi:type="dcterms:W3CDTF">2018-06-21T02:24:11Z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