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bCs/>
          <w:color w:val="000000"/>
          <w:szCs w:val="21"/>
        </w:rPr>
      </w:pPr>
      <w:r>
        <w:rPr>
          <w:rFonts w:hint="eastAsia" w:ascii="宋体" w:hAnsi="宋体"/>
          <w:b/>
          <w:bCs/>
          <w:color w:val="000000"/>
          <w:szCs w:val="21"/>
        </w:rPr>
        <w:t>附件2</w:t>
      </w:r>
    </w:p>
    <w:p>
      <w:pPr>
        <w:adjustRightInd w:val="0"/>
        <w:snapToGrid w:val="0"/>
        <w:spacing w:line="360" w:lineRule="auto"/>
        <w:jc w:val="center"/>
        <w:rPr>
          <w:rFonts w:ascii="宋体" w:hAnsi="宋体"/>
          <w:b/>
          <w:bCs/>
          <w:color w:val="000000"/>
          <w:szCs w:val="21"/>
        </w:rPr>
      </w:pPr>
    </w:p>
    <w:p>
      <w:pPr>
        <w:adjustRightInd w:val="0"/>
        <w:snapToGrid w:val="0"/>
        <w:spacing w:line="360" w:lineRule="auto"/>
        <w:jc w:val="center"/>
        <w:rPr>
          <w:rFonts w:hint="eastAsia" w:ascii="楷体" w:hAnsi="楷体" w:eastAsia="楷体" w:cs="楷体"/>
          <w:b/>
          <w:sz w:val="36"/>
          <w:szCs w:val="36"/>
        </w:rPr>
      </w:pPr>
      <w:r>
        <w:rPr>
          <w:rFonts w:hint="eastAsia" w:ascii="楷体" w:hAnsi="楷体" w:eastAsia="楷体" w:cs="楷体"/>
          <w:b/>
          <w:bCs/>
          <w:color w:val="000000"/>
          <w:sz w:val="36"/>
          <w:szCs w:val="36"/>
        </w:rPr>
        <w:t>北京师范大学珠海分校</w:t>
      </w:r>
      <w:r>
        <w:rPr>
          <w:rFonts w:hint="eastAsia" w:ascii="楷体" w:hAnsi="楷体" w:eastAsia="楷体" w:cs="楷体"/>
          <w:b/>
          <w:sz w:val="36"/>
          <w:szCs w:val="36"/>
        </w:rPr>
        <w:t>物流学院学生先进集体、先进个人评选实施办法（试行）</w:t>
      </w:r>
    </w:p>
    <w:p>
      <w:pPr>
        <w:pStyle w:val="4"/>
        <w:adjustRightInd w:val="0"/>
        <w:snapToGrid w:val="0"/>
        <w:spacing w:line="360" w:lineRule="auto"/>
        <w:ind w:firstLine="1807" w:firstLineChars="500"/>
        <w:jc w:val="both"/>
        <w:rPr>
          <w:rFonts w:hint="eastAsia" w:ascii="楷体" w:hAnsi="楷体" w:eastAsia="楷体" w:cs="楷体"/>
          <w:b/>
          <w:bCs/>
          <w:color w:val="000000"/>
          <w:sz w:val="36"/>
          <w:szCs w:val="36"/>
        </w:rPr>
      </w:pPr>
      <w:r>
        <w:rPr>
          <w:rFonts w:hint="eastAsia" w:ascii="楷体" w:hAnsi="楷体" w:eastAsia="楷体" w:cs="楷体"/>
          <w:b/>
          <w:bCs/>
          <w:color w:val="000000"/>
          <w:sz w:val="36"/>
          <w:szCs w:val="36"/>
        </w:rPr>
        <w:t>（201</w:t>
      </w:r>
      <w:r>
        <w:rPr>
          <w:rFonts w:hint="eastAsia" w:ascii="楷体" w:hAnsi="楷体" w:eastAsia="楷体" w:cs="楷体"/>
          <w:b/>
          <w:bCs/>
          <w:color w:val="000000"/>
          <w:sz w:val="36"/>
          <w:szCs w:val="36"/>
          <w:lang w:val="en-US" w:eastAsia="zh-CN"/>
        </w:rPr>
        <w:t>7</w:t>
      </w:r>
      <w:r>
        <w:rPr>
          <w:rFonts w:hint="eastAsia" w:ascii="楷体" w:hAnsi="楷体" w:eastAsia="楷体" w:cs="楷体"/>
          <w:b/>
          <w:bCs/>
          <w:color w:val="000000"/>
          <w:sz w:val="36"/>
          <w:szCs w:val="36"/>
        </w:rPr>
        <w:t>年</w:t>
      </w:r>
      <w:r>
        <w:rPr>
          <w:rFonts w:hint="eastAsia" w:ascii="楷体" w:hAnsi="楷体" w:eastAsia="楷体" w:cs="楷体"/>
          <w:b/>
          <w:bCs/>
          <w:color w:val="000000"/>
          <w:sz w:val="36"/>
          <w:szCs w:val="36"/>
          <w:lang w:val="en-US" w:eastAsia="zh-CN"/>
        </w:rPr>
        <w:t>10</w:t>
      </w:r>
      <w:r>
        <w:rPr>
          <w:rFonts w:hint="eastAsia" w:ascii="楷体" w:hAnsi="楷体" w:eastAsia="楷体" w:cs="楷体"/>
          <w:b/>
          <w:bCs/>
          <w:color w:val="000000"/>
          <w:sz w:val="36"/>
          <w:szCs w:val="36"/>
        </w:rPr>
        <w:t>月</w:t>
      </w:r>
      <w:r>
        <w:rPr>
          <w:rFonts w:hint="eastAsia" w:ascii="楷体" w:hAnsi="楷体" w:eastAsia="楷体" w:cs="楷体"/>
          <w:b/>
          <w:bCs/>
          <w:color w:val="000000"/>
          <w:sz w:val="36"/>
          <w:szCs w:val="36"/>
          <w:lang w:val="en-US" w:eastAsia="zh-CN"/>
        </w:rPr>
        <w:t>12</w:t>
      </w:r>
      <w:r>
        <w:rPr>
          <w:rFonts w:hint="eastAsia" w:ascii="楷体" w:hAnsi="楷体" w:eastAsia="楷体" w:cs="楷体"/>
          <w:b/>
          <w:bCs/>
          <w:color w:val="000000"/>
          <w:sz w:val="36"/>
          <w:szCs w:val="36"/>
        </w:rPr>
        <w:t>日修订）</w:t>
      </w:r>
    </w:p>
    <w:p>
      <w:pPr>
        <w:adjustRightInd w:val="0"/>
        <w:snapToGrid w:val="0"/>
        <w:spacing w:line="360" w:lineRule="auto"/>
        <w:jc w:val="left"/>
        <w:rPr>
          <w:rFonts w:asciiTheme="minorEastAsia" w:hAnsiTheme="minorEastAsia" w:eastAsiaTheme="minorEastAsia"/>
          <w:szCs w:val="21"/>
        </w:rPr>
      </w:pPr>
    </w:p>
    <w:p>
      <w:pPr>
        <w:pStyle w:val="4"/>
        <w:adjustRightInd w:val="0"/>
        <w:snapToGrid w:val="0"/>
        <w:spacing w:line="360" w:lineRule="auto"/>
        <w:ind w:firstLine="560" w:firstLineChars="200"/>
        <w:jc w:val="left"/>
        <w:rPr>
          <w:rFonts w:hint="eastAsia" w:ascii="楷体" w:hAnsi="楷体" w:eastAsia="楷体" w:cs="楷体"/>
          <w:b/>
          <w:bCs/>
          <w:color w:val="000000"/>
          <w:sz w:val="28"/>
          <w:szCs w:val="28"/>
        </w:rPr>
      </w:pPr>
      <w:r>
        <w:rPr>
          <w:rFonts w:hint="eastAsia" w:ascii="楷体" w:hAnsi="楷体" w:eastAsia="楷体" w:cs="楷体"/>
          <w:sz w:val="28"/>
          <w:szCs w:val="28"/>
        </w:rPr>
        <w:t>为了全面贯彻执行党的教育方针和《普通高等学校学生管理规定》，充分调动广大学生的积极性和主动性，引导学生德、智、体、美等全面发展，激发学生奋发向上，锐意进取，促进学风、班风、校风建设，为社会主义现代化建设培养优秀人才，</w:t>
      </w:r>
      <w:r>
        <w:rPr>
          <w:rFonts w:hint="eastAsia" w:ascii="楷体" w:hAnsi="楷体" w:eastAsia="楷体" w:cs="楷体"/>
          <w:bCs/>
          <w:color w:val="000000"/>
          <w:sz w:val="28"/>
          <w:szCs w:val="28"/>
        </w:rPr>
        <w:t>结合我校实际，</w:t>
      </w:r>
      <w:r>
        <w:rPr>
          <w:rFonts w:hint="eastAsia" w:ascii="楷体" w:hAnsi="楷体" w:eastAsia="楷体" w:cs="楷体"/>
          <w:sz w:val="28"/>
          <w:szCs w:val="28"/>
        </w:rPr>
        <w:t>特制订本办法。</w:t>
      </w:r>
      <w:r>
        <w:rPr>
          <w:rFonts w:hint="eastAsia" w:ascii="楷体" w:hAnsi="楷体" w:eastAsia="楷体" w:cs="楷体"/>
          <w:sz w:val="28"/>
          <w:szCs w:val="28"/>
        </w:rPr>
        <w:br w:type="textWrapping"/>
      </w:r>
    </w:p>
    <w:p>
      <w:pPr>
        <w:pStyle w:val="4"/>
        <w:adjustRightInd w:val="0"/>
        <w:snapToGrid w:val="0"/>
        <w:spacing w:line="360" w:lineRule="auto"/>
        <w:jc w:val="center"/>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第一章  评审机构职能和组成</w:t>
      </w:r>
    </w:p>
    <w:p>
      <w:pPr>
        <w:pStyle w:val="4"/>
        <w:adjustRightInd w:val="0"/>
        <w:snapToGrid w:val="0"/>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第一条  物流学院设立</w:t>
      </w:r>
      <w:r>
        <w:rPr>
          <w:rFonts w:hint="eastAsia" w:ascii="楷体" w:hAnsi="楷体" w:eastAsia="楷体" w:cs="楷体"/>
          <w:b/>
          <w:sz w:val="28"/>
          <w:szCs w:val="28"/>
        </w:rPr>
        <w:t>学生先进集体、先进个人</w:t>
      </w:r>
      <w:r>
        <w:rPr>
          <w:rFonts w:hint="eastAsia" w:ascii="楷体" w:hAnsi="楷体" w:eastAsia="楷体" w:cs="楷体"/>
          <w:b/>
          <w:bCs/>
          <w:color w:val="000000"/>
          <w:sz w:val="28"/>
          <w:szCs w:val="28"/>
        </w:rPr>
        <w:t>评定小组</w:t>
      </w:r>
    </w:p>
    <w:p>
      <w:pPr>
        <w:pStyle w:val="4"/>
        <w:adjustRightInd w:val="0"/>
        <w:snapToGrid w:val="0"/>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物流学院</w:t>
      </w:r>
      <w:r>
        <w:rPr>
          <w:rFonts w:hint="eastAsia" w:ascii="楷体" w:hAnsi="楷体" w:eastAsia="楷体" w:cs="楷体"/>
          <w:sz w:val="28"/>
          <w:szCs w:val="28"/>
        </w:rPr>
        <w:t>学生先进集体、先进个人评定</w:t>
      </w:r>
      <w:r>
        <w:rPr>
          <w:rFonts w:hint="eastAsia" w:ascii="楷体" w:hAnsi="楷体" w:eastAsia="楷体" w:cs="楷体"/>
          <w:bCs/>
          <w:color w:val="000000"/>
          <w:sz w:val="28"/>
          <w:szCs w:val="28"/>
        </w:rPr>
        <w:t>小组的主要职能是讨论和决定学院学生</w:t>
      </w:r>
      <w:r>
        <w:rPr>
          <w:rFonts w:hint="eastAsia" w:ascii="楷体" w:hAnsi="楷体" w:eastAsia="楷体" w:cs="楷体"/>
          <w:sz w:val="28"/>
          <w:szCs w:val="28"/>
        </w:rPr>
        <w:t>先进集体、先进个人</w:t>
      </w:r>
      <w:r>
        <w:rPr>
          <w:rFonts w:hint="eastAsia" w:ascii="楷体" w:hAnsi="楷体" w:eastAsia="楷体" w:cs="楷体"/>
          <w:bCs/>
          <w:color w:val="000000"/>
          <w:sz w:val="28"/>
          <w:szCs w:val="28"/>
        </w:rPr>
        <w:t>的设置、评定办法等重要事项和问题，并负责审批学院性奖励获得单。</w:t>
      </w:r>
    </w:p>
    <w:p>
      <w:pPr>
        <w:pStyle w:val="4"/>
        <w:adjustRightInd w:val="0"/>
        <w:snapToGrid w:val="0"/>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第二条  学院成立学生</w:t>
      </w:r>
      <w:r>
        <w:rPr>
          <w:rFonts w:hint="eastAsia" w:ascii="楷体" w:hAnsi="楷体" w:eastAsia="楷体" w:cs="楷体"/>
          <w:b/>
          <w:sz w:val="28"/>
          <w:szCs w:val="28"/>
        </w:rPr>
        <w:t>先进集体、先进个人</w:t>
      </w:r>
      <w:r>
        <w:rPr>
          <w:rFonts w:hint="eastAsia" w:ascii="楷体" w:hAnsi="楷体" w:eastAsia="楷体" w:cs="楷体"/>
          <w:b/>
          <w:bCs/>
          <w:color w:val="000000"/>
          <w:sz w:val="28"/>
          <w:szCs w:val="28"/>
        </w:rPr>
        <w:t>评定小组：</w:t>
      </w:r>
    </w:p>
    <w:p>
      <w:pPr>
        <w:autoSpaceDE w:val="0"/>
        <w:autoSpaceDN w:val="0"/>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组  长：杨  蓉</w:t>
      </w:r>
    </w:p>
    <w:p>
      <w:pPr>
        <w:autoSpaceDE w:val="0"/>
        <w:autoSpaceDN w:val="0"/>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副组长：</w:t>
      </w:r>
      <w:r>
        <w:rPr>
          <w:rFonts w:hint="eastAsia" w:ascii="楷体" w:hAnsi="楷体" w:eastAsia="楷体" w:cs="楷体"/>
          <w:kern w:val="0"/>
          <w:sz w:val="28"/>
          <w:szCs w:val="28"/>
          <w:lang w:eastAsia="zh-CN"/>
        </w:rPr>
        <w:t>童年成、燕珍</w:t>
      </w:r>
      <w:r>
        <w:rPr>
          <w:rFonts w:hint="eastAsia" w:ascii="楷体" w:hAnsi="楷体" w:eastAsia="楷体" w:cs="楷体"/>
          <w:kern w:val="0"/>
          <w:sz w:val="28"/>
          <w:szCs w:val="28"/>
        </w:rPr>
        <w:t>、逯登宇</w:t>
      </w:r>
      <w:r>
        <w:rPr>
          <w:rFonts w:hint="eastAsia" w:ascii="楷体" w:hAnsi="楷体" w:eastAsia="楷体" w:cs="楷体"/>
          <w:kern w:val="0"/>
          <w:sz w:val="28"/>
          <w:szCs w:val="28"/>
          <w:lang w:eastAsia="zh-CN"/>
        </w:rPr>
        <w:t>、姚永松、</w:t>
      </w:r>
      <w:r>
        <w:rPr>
          <w:rFonts w:hint="eastAsia" w:ascii="楷体" w:hAnsi="楷体" w:eastAsia="楷体" w:cs="楷体"/>
          <w:kern w:val="0"/>
          <w:sz w:val="28"/>
          <w:szCs w:val="28"/>
        </w:rPr>
        <w:t>杜金涛</w:t>
      </w:r>
    </w:p>
    <w:p>
      <w:pPr>
        <w:pStyle w:val="4"/>
        <w:spacing w:line="360" w:lineRule="auto"/>
        <w:ind w:firstLine="560" w:firstLineChars="200"/>
        <w:rPr>
          <w:rFonts w:hint="eastAsia" w:ascii="楷体" w:hAnsi="楷体" w:eastAsia="楷体" w:cs="楷体"/>
          <w:kern w:val="0"/>
          <w:sz w:val="28"/>
          <w:szCs w:val="28"/>
          <w:lang w:eastAsia="zh-CN"/>
        </w:rPr>
      </w:pPr>
      <w:r>
        <w:rPr>
          <w:rFonts w:hint="eastAsia" w:ascii="楷体" w:hAnsi="楷体" w:eastAsia="楷体" w:cs="楷体"/>
          <w:kern w:val="0"/>
          <w:sz w:val="28"/>
          <w:szCs w:val="28"/>
        </w:rPr>
        <w:t>成  员：蔡晓丽、赖曼莎、丁  泽、李屿灼</w:t>
      </w:r>
      <w:r>
        <w:rPr>
          <w:rFonts w:hint="eastAsia" w:ascii="楷体" w:hAnsi="楷体" w:eastAsia="楷体" w:cs="楷体"/>
          <w:kern w:val="0"/>
          <w:sz w:val="28"/>
          <w:szCs w:val="28"/>
          <w:lang w:eastAsia="zh-CN"/>
        </w:rPr>
        <w:t>、陈智恒</w:t>
      </w:r>
      <w:r>
        <w:rPr>
          <w:rFonts w:hint="eastAsia" w:ascii="楷体" w:hAnsi="楷体" w:eastAsia="楷体" w:cs="楷体"/>
          <w:kern w:val="0"/>
          <w:sz w:val="28"/>
          <w:szCs w:val="28"/>
        </w:rPr>
        <w:t>、</w:t>
      </w:r>
      <w:r>
        <w:rPr>
          <w:rFonts w:hint="eastAsia" w:ascii="楷体" w:hAnsi="楷体" w:eastAsia="楷体" w:cs="楷体"/>
          <w:kern w:val="0"/>
          <w:sz w:val="28"/>
          <w:szCs w:val="28"/>
          <w:lang w:eastAsia="zh-CN"/>
        </w:rPr>
        <w:t>于成、学生团委副书记、学生会主席</w:t>
      </w:r>
    </w:p>
    <w:p>
      <w:pPr>
        <w:pStyle w:val="4"/>
        <w:adjustRightInd w:val="0"/>
        <w:snapToGrid w:val="0"/>
        <w:spacing w:line="360" w:lineRule="auto"/>
        <w:ind w:firstLine="2249" w:firstLineChars="800"/>
        <w:jc w:val="both"/>
        <w:rPr>
          <w:rFonts w:hint="eastAsia" w:ascii="楷体" w:hAnsi="楷体" w:eastAsia="楷体" w:cs="楷体"/>
          <w:sz w:val="28"/>
          <w:szCs w:val="28"/>
        </w:rPr>
      </w:pPr>
      <w:r>
        <w:rPr>
          <w:rFonts w:hint="eastAsia" w:ascii="楷体" w:hAnsi="楷体" w:eastAsia="楷体" w:cs="楷体"/>
          <w:b/>
          <w:bCs/>
          <w:color w:val="000000"/>
          <w:sz w:val="28"/>
          <w:szCs w:val="28"/>
        </w:rPr>
        <w:t>第二章  奖项设置和基本条件</w:t>
      </w:r>
    </w:p>
    <w:p>
      <w:pPr>
        <w:adjustRightInd w:val="0"/>
        <w:snapToGrid w:val="0"/>
        <w:spacing w:line="360" w:lineRule="auto"/>
        <w:ind w:firstLine="562" w:firstLineChars="200"/>
        <w:jc w:val="left"/>
        <w:rPr>
          <w:rFonts w:hint="eastAsia" w:ascii="楷体" w:hAnsi="楷体" w:eastAsia="楷体" w:cs="楷体"/>
          <w:sz w:val="28"/>
          <w:szCs w:val="28"/>
        </w:rPr>
      </w:pPr>
      <w:r>
        <w:rPr>
          <w:rFonts w:hint="eastAsia" w:ascii="楷体" w:hAnsi="楷体" w:eastAsia="楷体" w:cs="楷体"/>
          <w:b/>
          <w:sz w:val="28"/>
          <w:szCs w:val="28"/>
        </w:rPr>
        <w:t>第三条  评选项目及称号</w:t>
      </w:r>
    </w:p>
    <w:p>
      <w:pPr>
        <w:adjustRightInd w:val="0"/>
        <w:snapToGrid w:val="0"/>
        <w:spacing w:line="360" w:lineRule="auto"/>
        <w:ind w:firstLine="562" w:firstLineChars="200"/>
        <w:jc w:val="left"/>
        <w:rPr>
          <w:rFonts w:hint="eastAsia" w:ascii="楷体" w:hAnsi="楷体" w:eastAsia="楷体" w:cs="楷体"/>
          <w:sz w:val="28"/>
          <w:szCs w:val="28"/>
        </w:rPr>
      </w:pPr>
      <w:r>
        <w:rPr>
          <w:rFonts w:hint="eastAsia" w:ascii="楷体" w:hAnsi="楷体" w:eastAsia="楷体" w:cs="楷体"/>
          <w:b/>
          <w:sz w:val="28"/>
          <w:szCs w:val="28"/>
        </w:rPr>
        <w:t>一、先进集体称号：</w:t>
      </w:r>
      <w:r>
        <w:rPr>
          <w:rFonts w:hint="eastAsia" w:ascii="楷体" w:hAnsi="楷体" w:eastAsia="楷体" w:cs="楷体"/>
          <w:sz w:val="28"/>
          <w:szCs w:val="28"/>
        </w:rPr>
        <w:t>优秀班集体班、学风建设标杆支部、优秀团支部；</w:t>
      </w:r>
    </w:p>
    <w:p>
      <w:pPr>
        <w:adjustRightInd w:val="0"/>
        <w:snapToGrid w:val="0"/>
        <w:spacing w:line="360" w:lineRule="auto"/>
        <w:ind w:firstLine="562" w:firstLineChars="200"/>
        <w:jc w:val="left"/>
        <w:rPr>
          <w:rFonts w:hint="eastAsia" w:ascii="楷体" w:hAnsi="楷体" w:eastAsia="楷体" w:cs="楷体"/>
          <w:sz w:val="28"/>
          <w:szCs w:val="28"/>
        </w:rPr>
      </w:pPr>
      <w:r>
        <w:rPr>
          <w:rFonts w:hint="eastAsia" w:ascii="楷体" w:hAnsi="楷体" w:eastAsia="楷体" w:cs="楷体"/>
          <w:b/>
          <w:sz w:val="28"/>
          <w:szCs w:val="28"/>
        </w:rPr>
        <w:t>二、先进个人称号：</w:t>
      </w:r>
      <w:r>
        <w:rPr>
          <w:rFonts w:hint="eastAsia" w:ascii="楷体" w:hAnsi="楷体" w:eastAsia="楷体" w:cs="楷体"/>
          <w:sz w:val="28"/>
          <w:szCs w:val="28"/>
        </w:rPr>
        <w:t>优秀学生干部、优秀团干部、优秀班长、优秀团支书、优秀团员；</w:t>
      </w:r>
    </w:p>
    <w:p>
      <w:pPr>
        <w:adjustRightInd w:val="0"/>
        <w:snapToGrid w:val="0"/>
        <w:spacing w:line="360" w:lineRule="auto"/>
        <w:ind w:firstLine="562" w:firstLineChars="200"/>
        <w:rPr>
          <w:rFonts w:hint="eastAsia" w:ascii="楷体" w:hAnsi="楷体" w:eastAsia="楷体" w:cs="楷体"/>
          <w:sz w:val="28"/>
          <w:szCs w:val="28"/>
        </w:rPr>
      </w:pPr>
      <w:r>
        <w:rPr>
          <w:rFonts w:hint="eastAsia" w:ascii="楷体" w:hAnsi="楷体" w:eastAsia="楷体" w:cs="楷体"/>
          <w:b/>
          <w:sz w:val="28"/>
          <w:szCs w:val="28"/>
        </w:rPr>
        <w:t>第四条  评选条件</w:t>
      </w:r>
    </w:p>
    <w:p>
      <w:pPr>
        <w:adjustRightInd w:val="0"/>
        <w:snapToGrid w:val="0"/>
        <w:spacing w:line="360" w:lineRule="auto"/>
        <w:ind w:firstLine="562" w:firstLineChars="200"/>
        <w:rPr>
          <w:rFonts w:hint="eastAsia" w:ascii="楷体" w:hAnsi="楷体" w:eastAsia="楷体" w:cs="楷体"/>
          <w:b/>
          <w:sz w:val="28"/>
          <w:szCs w:val="28"/>
        </w:rPr>
      </w:pPr>
      <w:r>
        <w:rPr>
          <w:rFonts w:hint="eastAsia" w:ascii="楷体" w:hAnsi="楷体" w:eastAsia="楷体" w:cs="楷体"/>
          <w:b/>
          <w:sz w:val="28"/>
          <w:szCs w:val="28"/>
        </w:rPr>
        <w:t>一、优秀班集体评选条件：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1、班级建设良好，有一个团结向上、积极肯干、能发挥模范作用和组织作用的核心，建立健全各项规章制度，并严格执行；</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2、全体成员积极向上，政治风气良好，关心国家、关心社会、关心集体、团结友爱，</w:t>
      </w:r>
    </w:p>
    <w:p>
      <w:pPr>
        <w:adjustRightInd w:val="0"/>
        <w:snapToGrid w:val="0"/>
        <w:spacing w:line="360" w:lineRule="auto"/>
        <w:rPr>
          <w:rFonts w:hint="eastAsia" w:ascii="楷体" w:hAnsi="楷体" w:eastAsia="楷体" w:cs="楷体"/>
          <w:sz w:val="28"/>
          <w:szCs w:val="28"/>
        </w:rPr>
      </w:pPr>
      <w:r>
        <w:rPr>
          <w:rFonts w:hint="eastAsia" w:ascii="楷体" w:hAnsi="楷体" w:eastAsia="楷体" w:cs="楷体"/>
          <w:sz w:val="28"/>
          <w:szCs w:val="28"/>
        </w:rPr>
        <w:t>有一批学生党员和积极要求进步的先进分子，积极响应党的号召，配合学院团委工作，认真完成党、团落实的相关任务，按时交纳团费，团费收缴比率在85%以上；</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3、全体同学勤奋刻苦、严谨求实、乐于奉献，在思想、学习、活动等各个方面有比较突出的先进个人典型；</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4、认真完成学校、学院安排的各项工作，积极参与各项活动并取得突出成绩；</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5、经常组织能够活跃与丰富校园文化生活、有助于提高学生素质的群众性活动，并能体现班级风采和特色；</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6、全体成员学习成绩良好，班级学风纯正，试读和预警人数低于10%；</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7</w:t>
      </w:r>
      <w:r>
        <w:rPr>
          <w:rFonts w:hint="eastAsia" w:ascii="楷体" w:hAnsi="楷体" w:eastAsia="楷体" w:cs="楷体"/>
          <w:color w:val="000000"/>
          <w:sz w:val="28"/>
          <w:szCs w:val="28"/>
        </w:rPr>
        <w:t>、</w:t>
      </w:r>
      <w:r>
        <w:rPr>
          <w:rFonts w:hint="eastAsia" w:ascii="楷体" w:hAnsi="楷体" w:eastAsia="楷体" w:cs="楷体"/>
          <w:sz w:val="28"/>
          <w:szCs w:val="28"/>
        </w:rPr>
        <w:t>全体成员心理健康水平测试合格率达95％以上，全体成员体育达标率100％(因病成员除外)；</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8、班级成员模范遵守校规校纪，一学年内全班学生无违纪现象。</w:t>
      </w:r>
    </w:p>
    <w:p>
      <w:pPr>
        <w:spacing w:line="360" w:lineRule="auto"/>
        <w:ind w:firstLine="562" w:firstLineChars="200"/>
        <w:rPr>
          <w:rFonts w:hint="eastAsia" w:ascii="楷体" w:hAnsi="楷体" w:eastAsia="楷体" w:cs="楷体"/>
          <w:b/>
          <w:sz w:val="28"/>
          <w:szCs w:val="28"/>
        </w:rPr>
      </w:pPr>
      <w:r>
        <w:rPr>
          <w:rFonts w:hint="eastAsia" w:ascii="楷体" w:hAnsi="楷体" w:eastAsia="楷体" w:cs="楷体"/>
          <w:b/>
          <w:sz w:val="28"/>
          <w:szCs w:val="28"/>
        </w:rPr>
        <w:t>二、学风建设标杆支部评选条件：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1、全体成员积极向上，政治风气良好，关心国家、关心社会、关心集体、团结友爱，</w:t>
      </w:r>
    </w:p>
    <w:p>
      <w:pPr>
        <w:spacing w:line="360" w:lineRule="auto"/>
        <w:rPr>
          <w:rFonts w:hint="eastAsia" w:ascii="楷体" w:hAnsi="楷体" w:eastAsia="楷体" w:cs="楷体"/>
          <w:sz w:val="28"/>
          <w:szCs w:val="28"/>
        </w:rPr>
      </w:pPr>
      <w:r>
        <w:rPr>
          <w:rFonts w:hint="eastAsia" w:ascii="楷体" w:hAnsi="楷体" w:eastAsia="楷体" w:cs="楷体"/>
          <w:sz w:val="28"/>
          <w:szCs w:val="28"/>
        </w:rPr>
        <w:t>有一批学生党员和积极要求进步的先进分子，积极响应党的号召，配合学院团委工作，认真完成党、团落实的相关任务，按时交纳团费，团费收缴比率在95%以上；</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2、开展特色鲜明，与学风建设相关的主题活动；</w:t>
      </w:r>
    </w:p>
    <w:p>
      <w:pPr>
        <w:pStyle w:val="3"/>
        <w:ind w:firstLine="560" w:firstLineChars="200"/>
        <w:rPr>
          <w:rFonts w:hint="eastAsia" w:ascii="楷体" w:hAnsi="楷体" w:eastAsia="楷体" w:cs="楷体"/>
          <w:sz w:val="28"/>
          <w:szCs w:val="28"/>
        </w:rPr>
      </w:pPr>
      <w:r>
        <w:rPr>
          <w:rFonts w:hint="eastAsia" w:ascii="楷体" w:hAnsi="楷体" w:eastAsia="楷体" w:cs="楷体"/>
          <w:sz w:val="28"/>
          <w:szCs w:val="28"/>
        </w:rPr>
        <w:t>3、支部挂科率低于本专业平均水平；</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4、团费收缴比率在95%以上；</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5、专业奖学金获奖率在12%以上；</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6、定期开展丰富多彩的团员活动和团日活动；</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7、团支部积极组织学员参加各级各类学术在各级学术竞赛中获得优异成绩和表彰。</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8、班级成员模范遵守校规校纪，一学年内全班学生无违纪现象；</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三、</w:t>
      </w:r>
      <w:r>
        <w:rPr>
          <w:rFonts w:hint="eastAsia" w:ascii="楷体" w:hAnsi="楷体" w:eastAsia="楷体" w:cs="楷体"/>
          <w:b/>
          <w:sz w:val="28"/>
          <w:szCs w:val="28"/>
        </w:rPr>
        <w:t>优秀团支部评选条件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1、团支部干部齐备，团结友爱，互相配合，工作作风民主，联系群众，各方面以身作则，起模范带头作用；</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2、团支部各项规章制度健全，并执行严格；支部干部能定期召开支部大会；整个支部能形成一个团结友爱、遵守纪律、生气勃勃、奋发向上的战斗集体；</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3、团支部有较强的凝聚力，能认真完成上级团组织交给的各项工作任务，工作成绩突出；学生党员、入党积极分子数量居于院前列；学生党员能起到模范带头作用；能做好推优入党工作；　　</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4、团支部能有效地开展具有支部特色的支部活动、主题团日活动；能结合支部具体情况开展丰富多彩的文体活动，并积极参加和配合院以及学校团组织的各项活动；支部同学积极参加校内外各类比赛并获奖；</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5、班级成员模范遵守校规校纪，一学年内全班学生无违纪现象。</w:t>
      </w:r>
    </w:p>
    <w:p>
      <w:pPr>
        <w:adjustRightInd w:val="0"/>
        <w:snapToGrid w:val="0"/>
        <w:spacing w:line="360" w:lineRule="auto"/>
        <w:ind w:firstLine="562" w:firstLineChars="200"/>
        <w:jc w:val="left"/>
        <w:rPr>
          <w:rFonts w:hint="eastAsia" w:ascii="楷体" w:hAnsi="楷体" w:eastAsia="楷体" w:cs="楷体"/>
          <w:b/>
          <w:sz w:val="28"/>
          <w:szCs w:val="28"/>
        </w:rPr>
      </w:pPr>
      <w:r>
        <w:rPr>
          <w:rFonts w:hint="eastAsia" w:ascii="楷体" w:hAnsi="楷体" w:eastAsia="楷体" w:cs="楷体"/>
          <w:b/>
          <w:sz w:val="28"/>
          <w:szCs w:val="28"/>
        </w:rPr>
        <w:t>四、优秀学生干部评选条件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1、我校在籍在册的学生；</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2、具有坚定的政治方向，拥护党的基本路线、方针和政策；</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3、学习努力，课程考试成绩</w:t>
      </w:r>
      <w:bookmarkStart w:id="0" w:name="_GoBack"/>
      <w:bookmarkEnd w:id="0"/>
      <w:r>
        <w:rPr>
          <w:rFonts w:hint="eastAsia" w:ascii="楷体" w:hAnsi="楷体" w:eastAsia="楷体" w:cs="楷体"/>
          <w:sz w:val="28"/>
          <w:szCs w:val="28"/>
        </w:rPr>
        <w:t>全部合格，成绩排名在本专业前40%以上（院级无专业排名要求，但学年内平均成绩75分以上）；</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4、遵纪守法，该学年无违纪记录，未受过任何纪律处分；</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5、参评学年内，在党团学生组织、班委会、或其他学生团体中参加社会工作并担任一定职务满一年；</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6、富有创新精神和奉献精神，有较强的工作能力，在学生中起到表率作用。</w:t>
      </w:r>
    </w:p>
    <w:p>
      <w:pPr>
        <w:adjustRightInd w:val="0"/>
        <w:snapToGrid w:val="0"/>
        <w:spacing w:line="360" w:lineRule="auto"/>
        <w:ind w:firstLine="562" w:firstLineChars="200"/>
        <w:rPr>
          <w:rFonts w:hint="eastAsia" w:ascii="楷体" w:hAnsi="楷体" w:eastAsia="楷体" w:cs="楷体"/>
          <w:b/>
          <w:sz w:val="28"/>
          <w:szCs w:val="28"/>
        </w:rPr>
      </w:pPr>
      <w:r>
        <w:rPr>
          <w:rFonts w:hint="eastAsia" w:ascii="楷体" w:hAnsi="楷体" w:eastAsia="楷体" w:cs="楷体"/>
          <w:b/>
          <w:sz w:val="28"/>
          <w:szCs w:val="28"/>
        </w:rPr>
        <w:t>五、优秀团干部评选条件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1、我校在籍在册的学生；</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2、思想政治素质过硬、热爱共青团工作，具有较强的工作能力；</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3、积极参与共青团工作，完成组织交给的各项任务，在自己的职责岗位上踏实有效的开展工作，富有创新精神和奉献精神；</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4、遵守学校的各项规章制度，学习目的明确、刻苦努力、学年内平均成绩80分以上（院级学年内平均成绩70分以上），在校期间无挂科；</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5、经常深入到团员群体中，认真耐心地做好思想教育工作，在各项工作中以身作则，在团员中起表率作用；</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6、遵纪守法，该学年无违纪记录，未受过任何纪律处分；</w:t>
      </w:r>
    </w:p>
    <w:p>
      <w:pPr>
        <w:adjustRightInd w:val="0"/>
        <w:snapToGrid w:val="0"/>
        <w:spacing w:line="360" w:lineRule="auto"/>
        <w:ind w:firstLine="560" w:firstLineChars="200"/>
        <w:jc w:val="left"/>
        <w:rPr>
          <w:rFonts w:hint="eastAsia" w:ascii="楷体" w:hAnsi="楷体" w:eastAsia="楷体" w:cs="楷体"/>
          <w:sz w:val="28"/>
          <w:szCs w:val="28"/>
        </w:rPr>
      </w:pPr>
      <w:r>
        <w:rPr>
          <w:rFonts w:hint="eastAsia" w:ascii="楷体" w:hAnsi="楷体" w:eastAsia="楷体" w:cs="楷体"/>
          <w:sz w:val="28"/>
          <w:szCs w:val="28"/>
        </w:rPr>
        <w:t>7、参评学年内，在党团学生组织、或其他各级团组织中参加社会工作并担任一定职务满一年。</w:t>
      </w:r>
    </w:p>
    <w:p>
      <w:pPr>
        <w:adjustRightInd w:val="0"/>
        <w:snapToGrid w:val="0"/>
        <w:spacing w:line="360" w:lineRule="auto"/>
        <w:ind w:firstLine="562" w:firstLineChars="200"/>
        <w:jc w:val="left"/>
        <w:rPr>
          <w:rFonts w:hint="eastAsia" w:ascii="楷体" w:hAnsi="楷体" w:eastAsia="楷体" w:cs="楷体"/>
          <w:b/>
          <w:sz w:val="28"/>
          <w:szCs w:val="28"/>
        </w:rPr>
      </w:pPr>
      <w:r>
        <w:rPr>
          <w:rFonts w:hint="eastAsia" w:ascii="楷体" w:hAnsi="楷体" w:eastAsia="楷体" w:cs="楷体"/>
          <w:b/>
          <w:sz w:val="28"/>
          <w:szCs w:val="28"/>
        </w:rPr>
        <w:t>六、优秀班长评选条件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1、我院在籍在册担任班长工作满一年的学生；</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2、具有优良的品德修养，能够维护社会公德、遵守校规校纪、热爱集体、团结同学，对不良现象敢抓敢管，以身作则，在同学中有较高威信；</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3、热心为同学服务，工作认真负责，保质保量地完成老师以及班主任交给的各项工作任务，具有较强的组织管理能力，在自己负责的工作范围内做出一定成绩；</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4、学习目的明确，能正确地处理学习与工作的关系，成绩良好，各考试、考查科目无不及格现象，成绩排名在本专业前50%以上；</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5、所在班级同学积极上进，文明礼貌，积极参加校、学院及年级组织的活动，并取得良好成绩；</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6、全班同学自觉遵守校规校纪，班风、学风良好，所在班级学风纯正，试读和预警人数低于10%；</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7、经常组织能够活跃与丰富校园文化生活、有助于提高学生素质的群众性活动，并能体现班级风采和特色。</w:t>
      </w:r>
    </w:p>
    <w:p>
      <w:pPr>
        <w:adjustRightInd w:val="0"/>
        <w:snapToGrid w:val="0"/>
        <w:spacing w:line="360" w:lineRule="auto"/>
        <w:ind w:firstLine="562" w:firstLineChars="200"/>
        <w:jc w:val="left"/>
        <w:rPr>
          <w:rFonts w:hint="eastAsia" w:ascii="楷体" w:hAnsi="楷体" w:eastAsia="楷体" w:cs="楷体"/>
          <w:b/>
          <w:sz w:val="28"/>
          <w:szCs w:val="28"/>
        </w:rPr>
      </w:pPr>
      <w:r>
        <w:rPr>
          <w:rFonts w:hint="eastAsia" w:ascii="楷体" w:hAnsi="楷体" w:eastAsia="楷体" w:cs="楷体"/>
          <w:b/>
          <w:sz w:val="28"/>
          <w:szCs w:val="28"/>
        </w:rPr>
        <w:t>七、优秀团支书评选条件：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1、我院在籍在册担任团支书工作满一年的学生；</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2、思想素质过硬、在同学中具有较高的威望和号召力；</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3、热爱团的工作，具有较强的工作能力，积极完成上级团组织布置的各项任务，具有务实创新、踏实肯干的工作作风；</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4、学习目的明确，能正确地处理学习与工作的关系，成绩良好，各考试、考查科目无不及格现象，成绩排名在本专业前50%以上；</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5、所在班级同学积极上进，文明礼貌，积极参加校、学院及年级组织的活动，并取得良好成绩；</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6、全班同学自觉遵守校规校纪，班风、学风良好，所在班级学风纯正，试读和预警人数低于10%；</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7、经常组织能够活跃与丰富校园文化生活、有助于提高学生素质的群众性活动，并能体现团支部风采和特色。</w:t>
      </w:r>
    </w:p>
    <w:p>
      <w:pPr>
        <w:spacing w:line="360" w:lineRule="auto"/>
        <w:ind w:firstLine="562" w:firstLineChars="200"/>
        <w:rPr>
          <w:rFonts w:hint="eastAsia" w:ascii="楷体" w:hAnsi="楷体" w:eastAsia="楷体" w:cs="楷体"/>
          <w:b/>
          <w:kern w:val="0"/>
          <w:sz w:val="28"/>
          <w:szCs w:val="28"/>
        </w:rPr>
      </w:pPr>
      <w:r>
        <w:rPr>
          <w:rFonts w:hint="eastAsia" w:ascii="楷体" w:hAnsi="楷体" w:eastAsia="楷体" w:cs="楷体"/>
          <w:b/>
          <w:kern w:val="0"/>
          <w:sz w:val="28"/>
          <w:szCs w:val="28"/>
        </w:rPr>
        <w:t>八、优秀团员评选条件</w:t>
      </w:r>
    </w:p>
    <w:p>
      <w:pPr>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1、我院在籍在册担任团支书工作满一年的学生；</w:t>
      </w:r>
    </w:p>
    <w:p>
      <w:pPr>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2、具有较高的思想政治素质，遵守学校的各项规章制度，</w:t>
      </w:r>
      <w:r>
        <w:rPr>
          <w:rFonts w:hint="eastAsia" w:ascii="楷体" w:hAnsi="楷体" w:eastAsia="楷体" w:cs="楷体"/>
          <w:sz w:val="28"/>
          <w:szCs w:val="28"/>
        </w:rPr>
        <w:t>该学年无违纪记录，未受过任何纪律处分</w:t>
      </w:r>
      <w:r>
        <w:rPr>
          <w:rFonts w:hint="eastAsia" w:ascii="楷体" w:hAnsi="楷体" w:eastAsia="楷体" w:cs="楷体"/>
          <w:kern w:val="0"/>
          <w:sz w:val="28"/>
          <w:szCs w:val="28"/>
        </w:rPr>
        <w:t>；</w:t>
      </w:r>
    </w:p>
    <w:p>
      <w:pPr>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3、团员意识强，能够模范履行团员的权利和义务；</w:t>
      </w:r>
    </w:p>
    <w:p>
      <w:pPr>
        <w:spacing w:line="360" w:lineRule="auto"/>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4、学习刻苦、成绩优良，学年内平均成绩75分以上（含75分），团结同学，乐于助人，在团员青年中发挥模范作用，在校期间无挂科；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kern w:val="0"/>
          <w:sz w:val="28"/>
          <w:szCs w:val="28"/>
        </w:rPr>
        <w:t>5、积极完成团组织交给的各项任务，及时反映青年学生的意见和要求，在主题特色团日活动、社会实践、校园文体活动、青年志愿者等中表现突出。</w:t>
      </w:r>
    </w:p>
    <w:p>
      <w:pPr>
        <w:spacing w:line="360" w:lineRule="auto"/>
        <w:jc w:val="center"/>
        <w:rPr>
          <w:rFonts w:hint="eastAsia" w:ascii="楷体" w:hAnsi="楷体" w:eastAsia="楷体" w:cs="楷体"/>
          <w:b/>
          <w:sz w:val="28"/>
          <w:szCs w:val="28"/>
        </w:rPr>
      </w:pPr>
      <w:r>
        <w:rPr>
          <w:rFonts w:hint="eastAsia" w:ascii="楷体" w:hAnsi="楷体" w:eastAsia="楷体" w:cs="楷体"/>
          <w:b/>
          <w:sz w:val="28"/>
          <w:szCs w:val="28"/>
        </w:rPr>
        <w:t>第三章  评审程序</w:t>
      </w:r>
    </w:p>
    <w:p>
      <w:pPr>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 xml:space="preserve">第五条  申请  </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bCs/>
          <w:color w:val="000000"/>
          <w:sz w:val="28"/>
          <w:szCs w:val="28"/>
        </w:rPr>
        <w:t>学生个人和集体必须按照各种奖项的具体评选细则，向学院提出书面申请，</w:t>
      </w:r>
      <w:r>
        <w:rPr>
          <w:rFonts w:hint="eastAsia" w:ascii="楷体" w:hAnsi="楷体" w:eastAsia="楷体" w:cs="楷体"/>
          <w:sz w:val="28"/>
          <w:szCs w:val="28"/>
        </w:rPr>
        <w:t>申请时间均为每年十月。</w:t>
      </w:r>
    </w:p>
    <w:p>
      <w:pPr>
        <w:pStyle w:val="4"/>
        <w:numPr>
          <w:ilvl w:val="0"/>
          <w:numId w:val="1"/>
        </w:numPr>
        <w:spacing w:line="360" w:lineRule="auto"/>
        <w:rPr>
          <w:rFonts w:hint="eastAsia" w:ascii="楷体" w:hAnsi="楷体" w:eastAsia="楷体" w:cs="楷体"/>
          <w:b/>
          <w:bCs/>
          <w:color w:val="000000"/>
          <w:sz w:val="28"/>
          <w:szCs w:val="28"/>
        </w:rPr>
      </w:pPr>
      <w:r>
        <w:rPr>
          <w:rFonts w:hint="eastAsia" w:ascii="楷体" w:hAnsi="楷体" w:eastAsia="楷体" w:cs="楷体"/>
          <w:b/>
          <w:bCs/>
          <w:color w:val="000000"/>
          <w:sz w:val="28"/>
          <w:szCs w:val="28"/>
        </w:rPr>
        <w:t xml:space="preserve">评审与公示  </w:t>
      </w:r>
    </w:p>
    <w:p>
      <w:pPr>
        <w:pStyle w:val="4"/>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学院奖</w:t>
      </w:r>
      <w:r>
        <w:rPr>
          <w:rFonts w:hint="eastAsia" w:ascii="楷体" w:hAnsi="楷体" w:eastAsia="楷体" w:cs="楷体"/>
          <w:sz w:val="28"/>
          <w:szCs w:val="28"/>
        </w:rPr>
        <w:t>先进集体、先进个人</w:t>
      </w:r>
      <w:r>
        <w:rPr>
          <w:rFonts w:hint="eastAsia" w:ascii="楷体" w:hAnsi="楷体" w:eastAsia="楷体" w:cs="楷体"/>
          <w:bCs/>
          <w:color w:val="000000"/>
          <w:sz w:val="28"/>
          <w:szCs w:val="28"/>
        </w:rPr>
        <w:t xml:space="preserve">评定小组坚持公平、公开、公正的原则，对学生、班级申请的各种奖项进行初评，然后将初评结果在本单位进行第一轮公示，时间为5个工作日。广泛征求意见后，再对评选结果在本单位内进行为期3个工作日的第二轮公示。第二轮公示结束后，各奖项上报学校评定委员会办公室。 </w:t>
      </w:r>
    </w:p>
    <w:p>
      <w:pPr>
        <w:pStyle w:val="4"/>
        <w:numPr>
          <w:ilvl w:val="0"/>
          <w:numId w:val="1"/>
        </w:numPr>
        <w:spacing w:line="360" w:lineRule="auto"/>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申诉</w:t>
      </w:r>
    </w:p>
    <w:p>
      <w:pPr>
        <w:pStyle w:val="4"/>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班级或学生个人对奖励评选结果有异议者，可在本单位公示之日起5个工作日内向学院</w:t>
      </w:r>
      <w:r>
        <w:rPr>
          <w:rFonts w:hint="eastAsia" w:ascii="楷体" w:hAnsi="楷体" w:eastAsia="楷体" w:cs="楷体"/>
          <w:sz w:val="28"/>
          <w:szCs w:val="28"/>
        </w:rPr>
        <w:t>先进集体、先进个人</w:t>
      </w:r>
      <w:r>
        <w:rPr>
          <w:rFonts w:hint="eastAsia" w:ascii="楷体" w:hAnsi="楷体" w:eastAsia="楷体" w:cs="楷体"/>
          <w:bCs/>
          <w:color w:val="000000"/>
          <w:sz w:val="28"/>
          <w:szCs w:val="28"/>
        </w:rPr>
        <w:t>评定小组提出书面申诉，评审小组应在接受申诉后3个工作日内做出答复；如学生对本单位评审小组答复仍有异议，可在评审小组答复后3个工作日内向学校奖学金评定委员会办公室提起申诉，学校奖学金评定委员会办公室应在接受申诉后5个工作日内征求各方面意见、综合审查后做出处理意见，报主管校领导批准，通知学生本人及所在单位。此处理意见为最终处理意见。</w:t>
      </w:r>
    </w:p>
    <w:p>
      <w:pPr>
        <w:pStyle w:val="4"/>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第十条  表彰与奖励</w:t>
      </w:r>
    </w:p>
    <w:p>
      <w:pPr>
        <w:pStyle w:val="4"/>
        <w:spacing w:line="360" w:lineRule="auto"/>
        <w:ind w:firstLine="560" w:firstLineChars="200"/>
        <w:rPr>
          <w:rFonts w:hint="eastAsia" w:ascii="楷体" w:hAnsi="楷体" w:eastAsia="楷体" w:cs="楷体"/>
          <w:bCs/>
          <w:color w:val="000000"/>
          <w:sz w:val="28"/>
          <w:szCs w:val="28"/>
        </w:rPr>
      </w:pPr>
      <w:r>
        <w:rPr>
          <w:rFonts w:hint="eastAsia" w:ascii="楷体" w:hAnsi="楷体" w:eastAsia="楷体" w:cs="楷体"/>
          <w:bCs/>
          <w:color w:val="000000"/>
          <w:sz w:val="28"/>
          <w:szCs w:val="28"/>
        </w:rPr>
        <w:t>学院</w:t>
      </w:r>
      <w:r>
        <w:rPr>
          <w:rFonts w:hint="eastAsia" w:ascii="楷体" w:hAnsi="楷体" w:eastAsia="楷体" w:cs="楷体"/>
          <w:sz w:val="28"/>
          <w:szCs w:val="28"/>
        </w:rPr>
        <w:t>先进集体、先进个人</w:t>
      </w:r>
      <w:r>
        <w:rPr>
          <w:rFonts w:hint="eastAsia" w:ascii="楷体" w:hAnsi="楷体" w:eastAsia="楷体" w:cs="楷体"/>
          <w:bCs/>
          <w:color w:val="000000"/>
          <w:sz w:val="28"/>
          <w:szCs w:val="28"/>
        </w:rPr>
        <w:t>评定小组审批获奖学生名单后，获奖学生名单在物流学院官方网站公布，获奖材料存入本人档案。公布获奖名单后，各项评选的证书由学院团委发给获奖学生。</w:t>
      </w:r>
    </w:p>
    <w:p>
      <w:pPr>
        <w:pStyle w:val="4"/>
        <w:spacing w:line="360" w:lineRule="auto"/>
        <w:jc w:val="center"/>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第四章  附则</w:t>
      </w:r>
    </w:p>
    <w:p>
      <w:pPr>
        <w:spacing w:line="360" w:lineRule="auto"/>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rPr>
        <w:t>第十一条 本条例由北京师范大学珠海分校物流学院学务办公室负责解释。</w:t>
      </w:r>
    </w:p>
    <w:p>
      <w:pPr>
        <w:spacing w:line="360" w:lineRule="auto"/>
        <w:rPr>
          <w:rFonts w:ascii="宋体" w:hAnsi="宋体"/>
          <w:b/>
          <w:szCs w:val="21"/>
        </w:rPr>
      </w:pPr>
      <w:r>
        <w:rPr>
          <w:rFonts w:hint="eastAsia" w:ascii="宋体" w:hAnsi="宋体"/>
          <w:bCs/>
          <w:color w:val="000000"/>
          <w:szCs w:val="21"/>
        </w:rPr>
        <w:t xml:space="preserve">                                    </w:t>
      </w:r>
    </w:p>
    <w:p>
      <w:pPr>
        <w:adjustRightInd w:val="0"/>
        <w:snapToGrid w:val="0"/>
        <w:spacing w:line="360" w:lineRule="auto"/>
        <w:rPr>
          <w:b/>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楷体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980"/>
    <w:multiLevelType w:val="multilevel"/>
    <w:tmpl w:val="3F2C4980"/>
    <w:lvl w:ilvl="0" w:tentative="0">
      <w:start w:val="8"/>
      <w:numFmt w:val="japaneseCounting"/>
      <w:lvlText w:val="第%1条"/>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33561"/>
    <w:rsid w:val="0002410F"/>
    <w:rsid w:val="00042F4C"/>
    <w:rsid w:val="001908D0"/>
    <w:rsid w:val="00192491"/>
    <w:rsid w:val="00233561"/>
    <w:rsid w:val="002D4353"/>
    <w:rsid w:val="002D7DEA"/>
    <w:rsid w:val="00311C69"/>
    <w:rsid w:val="00344122"/>
    <w:rsid w:val="00351172"/>
    <w:rsid w:val="00402177"/>
    <w:rsid w:val="004643CA"/>
    <w:rsid w:val="004703EE"/>
    <w:rsid w:val="00521797"/>
    <w:rsid w:val="00536462"/>
    <w:rsid w:val="005E3BC8"/>
    <w:rsid w:val="006026AA"/>
    <w:rsid w:val="00653595"/>
    <w:rsid w:val="0068338C"/>
    <w:rsid w:val="006C02CB"/>
    <w:rsid w:val="006E16FD"/>
    <w:rsid w:val="006F3809"/>
    <w:rsid w:val="007549B7"/>
    <w:rsid w:val="00771BBD"/>
    <w:rsid w:val="00792654"/>
    <w:rsid w:val="007962C5"/>
    <w:rsid w:val="007F3BD5"/>
    <w:rsid w:val="00816F9C"/>
    <w:rsid w:val="008207C0"/>
    <w:rsid w:val="00880178"/>
    <w:rsid w:val="009544B3"/>
    <w:rsid w:val="00A61949"/>
    <w:rsid w:val="00AD4F0C"/>
    <w:rsid w:val="00AD7CEF"/>
    <w:rsid w:val="00B1216F"/>
    <w:rsid w:val="00B42D94"/>
    <w:rsid w:val="00B54724"/>
    <w:rsid w:val="00BB1BF1"/>
    <w:rsid w:val="00BB67EB"/>
    <w:rsid w:val="00BE5725"/>
    <w:rsid w:val="00BF28A5"/>
    <w:rsid w:val="00BF7973"/>
    <w:rsid w:val="00C23ACE"/>
    <w:rsid w:val="00C4239F"/>
    <w:rsid w:val="00C53AD4"/>
    <w:rsid w:val="00C8768C"/>
    <w:rsid w:val="00C92547"/>
    <w:rsid w:val="00CB7AEB"/>
    <w:rsid w:val="00CC4483"/>
    <w:rsid w:val="00DA2C44"/>
    <w:rsid w:val="00DB638F"/>
    <w:rsid w:val="00E0140D"/>
    <w:rsid w:val="00E83869"/>
    <w:rsid w:val="00EA0526"/>
    <w:rsid w:val="00F077A1"/>
    <w:rsid w:val="00F31106"/>
    <w:rsid w:val="00F426D4"/>
    <w:rsid w:val="00F64B9C"/>
    <w:rsid w:val="00F75C06"/>
    <w:rsid w:val="00F815E9"/>
    <w:rsid w:val="00FB0750"/>
    <w:rsid w:val="2B550FDB"/>
    <w:rsid w:val="31EB0328"/>
    <w:rsid w:val="3B306EA8"/>
    <w:rsid w:val="48F40BF9"/>
    <w:rsid w:val="523555EC"/>
    <w:rsid w:val="566278C5"/>
    <w:rsid w:val="5E67476D"/>
    <w:rsid w:val="77EB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uiPriority w:val="0"/>
    <w:pPr>
      <w:jc w:val="left"/>
    </w:pPr>
  </w:style>
  <w:style w:type="paragraph" w:styleId="4">
    <w:name w:val="Plain Text"/>
    <w:basedOn w:val="1"/>
    <w:link w:val="12"/>
    <w:uiPriority w:val="0"/>
    <w:rPr>
      <w:rFonts w:ascii="宋体" w:hAnsi="Courier New"/>
      <w:szCs w:val="20"/>
    </w:rPr>
  </w:style>
  <w:style w:type="paragraph" w:styleId="5">
    <w:name w:val="Balloon Text"/>
    <w:basedOn w:val="1"/>
    <w:link w:val="17"/>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paragraph" w:customStyle="1" w:styleId="11">
    <w:name w:val="无间隔1"/>
    <w:qFormat/>
    <w:uiPriority w:val="1"/>
    <w:pPr>
      <w:widowControl w:val="0"/>
      <w:ind w:firstLine="150" w:firstLineChars="150"/>
      <w:jc w:val="both"/>
    </w:pPr>
    <w:rPr>
      <w:rFonts w:ascii="Calibri" w:hAnsi="Calibri" w:eastAsia="宋体" w:cs="Times New Roman"/>
      <w:kern w:val="2"/>
      <w:sz w:val="21"/>
      <w:szCs w:val="22"/>
      <w:lang w:val="en-US" w:eastAsia="zh-CN" w:bidi="ar-SA"/>
    </w:rPr>
  </w:style>
  <w:style w:type="character" w:customStyle="1" w:styleId="12">
    <w:name w:val="纯文本 Char"/>
    <w:basedOn w:val="8"/>
    <w:link w:val="4"/>
    <w:qFormat/>
    <w:uiPriority w:val="0"/>
    <w:rPr>
      <w:rFonts w:ascii="宋体" w:hAnsi="Courier New"/>
      <w:kern w:val="2"/>
      <w:sz w:val="21"/>
    </w:rPr>
  </w:style>
  <w:style w:type="character" w:customStyle="1" w:styleId="13">
    <w:name w:val="页眉 Char"/>
    <w:basedOn w:val="8"/>
    <w:link w:val="7"/>
    <w:qFormat/>
    <w:uiPriority w:val="0"/>
    <w:rPr>
      <w:kern w:val="2"/>
      <w:sz w:val="18"/>
      <w:szCs w:val="18"/>
    </w:rPr>
  </w:style>
  <w:style w:type="character" w:customStyle="1" w:styleId="14">
    <w:name w:val="页脚 Char"/>
    <w:basedOn w:val="8"/>
    <w:link w:val="6"/>
    <w:qFormat/>
    <w:uiPriority w:val="99"/>
    <w:rPr>
      <w:kern w:val="2"/>
      <w:sz w:val="18"/>
      <w:szCs w:val="18"/>
    </w:rPr>
  </w:style>
  <w:style w:type="character" w:customStyle="1" w:styleId="15">
    <w:name w:val="批注文字 Char"/>
    <w:basedOn w:val="8"/>
    <w:link w:val="3"/>
    <w:qFormat/>
    <w:uiPriority w:val="0"/>
    <w:rPr>
      <w:kern w:val="2"/>
      <w:sz w:val="21"/>
      <w:szCs w:val="24"/>
    </w:rPr>
  </w:style>
  <w:style w:type="character" w:customStyle="1" w:styleId="16">
    <w:name w:val="批注主题 Char"/>
    <w:basedOn w:val="15"/>
    <w:link w:val="2"/>
    <w:qFormat/>
    <w:uiPriority w:val="0"/>
    <w:rPr>
      <w:b/>
      <w:bCs/>
    </w:rPr>
  </w:style>
  <w:style w:type="character" w:customStyle="1" w:styleId="17">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539</Words>
  <Characters>3076</Characters>
  <Lines>25</Lines>
  <Paragraphs>7</Paragraphs>
  <TotalTime>0</TotalTime>
  <ScaleCrop>false</ScaleCrop>
  <LinksUpToDate>false</LinksUpToDate>
  <CharactersWithSpaces>3608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2015-05-22T02:45:00Z</dcterms:created>
  <dc:creator>lf</dc:creator>
  <cp:lastModifiedBy>Administrator</cp:lastModifiedBy>
  <dcterms:modified xsi:type="dcterms:W3CDTF">2017-10-12T06:29:04Z</dcterms:modified>
  <dc:title>河南科技大学学生先进集体、先进个人评选办法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